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23489222c4f3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15472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JURE KAŠTELANA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3.017.247,69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3.366.094,85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2.892.943,96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3.570.500,61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204.405,76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100.034,34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78.700,58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100.034,34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78.700,58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283.106,34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ostvaren je zbog knjiženja prema novom pravilniku o proračunskom računovodstvu i knjiženju plaće za 12 mjesec na rashod. Prihod će biti ostvaren u 1 mjesecu. U prethodnom izvještaju knjiženje plaće za kraj razdoblja bilo je prikazano preko konta 193 koji je ukinut od 1.1.2025. tako da se rashod za plaće od 12 mjeseca 2024 godine prikazao u 1 mjesecu. </w:t>
      </w:r>
    </w:p>
    <w:p>
      <w:r>
        <w:br/>
      </w:r>
      <w:r>
        <w:t xml:space="preserve">Manjak prihoda od nefinancijske imovine odnosi se na nabavu namještaja, printere, tablete, nabavu udžbenika i lektirnih naslova</w:t>
      </w:r>
    </w:p>
    <w:p>
      <w:r>
        <w:br/>
      </w:r>
      <w:r>
        <w:t xml:space="preserve">Stanje dospjelih obveza na kraju izvještajnog razdoblja se odnosi na obveze za materijalne rashode za nabavu tonera, vijenca i hdmi kablova i udžbenika za koje se čeka refundacija od strane MZOM-a.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2.077.343,06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2.315.170,86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Iznos u tekućem razdoblju je veći zbog povećanja osnovice za obračun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86.917,13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</w:t>
            </w:r>
          </w:p>
        </w:tc>
      </w:tr>
    </w:tbl>
    <w:p>
      <w:pPr>
        <w:spacing w:before="0" w:after="0"/>
      </w:pPr>
    </w:p>
    <w:p>
      <w:r>
        <w:t xml:space="preserve">Iznos u tekućem razdoblju je manji zbog toga što MZOM još nije uplatilo refundaciju za nabavu udžbenika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53,7</w:t>
            </w:r>
          </w:p>
        </w:tc>
      </w:tr>
    </w:tbl>
    <w:p>
      <w:pPr>
        <w:spacing w:before="0" w:after="0"/>
      </w:pPr>
    </w:p>
    <w:p>
      <w:r>
        <w:t xml:space="preserve">Iznos u tekućem razdoblju je manji zbog toga što od školske godine 2025/2026 više nemamo školsku shemu voća, povrća, mlijeka i mliječnih proizvoda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670.885,27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855.076,66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</w:tbl>
    <w:p>
      <w:pPr>
        <w:spacing w:before="0" w:after="0"/>
      </w:pPr>
    </w:p>
    <w:p>
      <w:r>
        <w:t xml:space="preserve">Iznos u tekućem razdoblju je veći zbog povećanja osnovice za obračun plaća, povećanja satnice pomoćnicima u nastavi, povećanja materijalnih troškova i akontacije za isplatu plaće za 12 mjesec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1.839.527,73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2.296.492,33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Iznos u tekućem razdoblju je veći zbog povećanja osnovice za obračun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37.917,46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82.528,79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217,7</w:t>
            </w:r>
          </w:p>
        </w:tc>
      </w:tr>
    </w:tbl>
    <w:p>
      <w:pPr>
        <w:spacing w:before="0" w:after="0"/>
      </w:pPr>
    </w:p>
    <w:p>
      <w:r>
        <w:t xml:space="preserve">Iznos je veći zbog povećanja osnovice za obračun plaća i većeg broja bolovanja a samim time i zamjena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225,7</w:t>
            </w:r>
          </w:p>
        </w:tc>
      </w:tr>
    </w:tbl>
    <w:p>
      <w:pPr>
        <w:spacing w:before="0" w:after="0"/>
      </w:pPr>
    </w:p>
    <w:p>
      <w:r>
        <w:t xml:space="preserve">U tekučoj godini je bio veći broj odlazaka djelatnika na stručna usavršavanja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283,2</w:t>
            </w:r>
          </w:p>
        </w:tc>
      </w:tr>
    </w:tbl>
    <w:p>
      <w:pPr>
        <w:spacing w:before="0" w:after="0"/>
      </w:pPr>
    </w:p>
    <w:p>
      <w:r>
        <w:t xml:space="preserve">U tekućem razdoblju nabavljeno je više sitnog inventara za opremanje školske kuhinje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7.108,35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45,7</w:t>
            </w:r>
          </w:p>
        </w:tc>
      </w:tr>
    </w:tbl>
    <w:p>
      <w:pPr>
        <w:spacing w:before="0" w:after="0"/>
      </w:pPr>
    </w:p>
    <w:p>
      <w:r>
        <w:t xml:space="preserve">U tekućoj godini nabavljeno je manje sužbene, radne i zaštitne odjeće i obuće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29.721,64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212,3</w:t>
            </w:r>
          </w:p>
        </w:tc>
      </w:tr>
    </w:tbl>
    <w:p>
      <w:pPr>
        <w:spacing w:before="0" w:after="0"/>
      </w:pPr>
    </w:p>
    <w:p>
      <w:r>
        <w:t xml:space="preserve">Iznos u tekućem razdoblju je veći zbog prijevoza učenika u školu u prirodi i školu plivanja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35.575,68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49.999,61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Iznos u tekućem razdoblju je veći zbog većeg broja popravaka i servisa na školi, iscrtavanja linija u dvorani i farbanja zidova u školi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tekućem razdoblju djelatnici nisu bili na sistematskom pregledu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26.620,49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13.077,87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49,1</w:t>
            </w:r>
          </w:p>
        </w:tc>
      </w:tr>
    </w:tbl>
    <w:p>
      <w:pPr>
        <w:spacing w:before="0" w:after="0"/>
      </w:pPr>
    </w:p>
    <w:p>
      <w:r>
        <w:t xml:space="preserve">Iznos u tekućem razdoblju je manji zbog toga što ne zapošljavamo pomoćnike u nastavi preko ugovora o djelu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6.283,24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u prethodnom razdoblju odnosi se na tužbe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Iznos u prethodnom razdoblju odnosi se na tužbe zaposlenike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prethodnoj godini nabavljen je mobitel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10.992,45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prethodnoj godini nabavljen je stroj za pranje podova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prethodnom razdoblju nabavljena je perilica suđa za kuhinju, samohodna kosilica i stroj za metenje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97.675,98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152.748,46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156,4</w:t>
            </w:r>
          </w:p>
        </w:tc>
      </w:tr>
    </w:tbl>
    <w:p>
      <w:pPr>
        <w:spacing w:before="0" w:after="0"/>
      </w:pPr>
    </w:p>
    <w:p>
      <w:r>
        <w:t xml:space="preserve">Iznos je veći zbog većeg broja uplata od osnivača, prvenstveno akontacije za plaću za 12 mjesec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188.855,38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nije bilo u prethodnom razdoblju jer je od 1.1.2025. uvedena promjena u pravilniku o proračunskom računovodstvu te je uveden novi način knjiženja potraživanja prema proračunu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203.315,10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Iznosa u tekućem razdoblju nema jer je prema pravilniku u proračunskom računovodstvu taj konto ukinut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65.465,77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3378,9</w:t>
            </w:r>
          </w:p>
        </w:tc>
      </w:tr>
    </w:tbl>
    <w:p>
      <w:pPr>
        <w:spacing w:before="0" w:after="0"/>
      </w:pPr>
    </w:p>
    <w:p>
      <w:r>
        <w:t xml:space="preserve">Iznos se odnosi na udžbenike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37.919,95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u tekućem razdoblju nema jer je prema pravilniku u proračunskom računovodstvu taj konto ukinut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79.601,16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-203.505,18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-255,7</w:t>
            </w:r>
          </w:p>
        </w:tc>
      </w:tr>
    </w:tbl>
    <w:p>
      <w:pPr>
        <w:spacing w:before="0" w:after="0"/>
      </w:pPr>
    </w:p>
    <w:p>
      <w:r>
        <w:t xml:space="preserve">Razlog manjka je zbog knjiženja prema novom pravilniku o proračunskom računovodstvu te ukidanju konta 193 i knjiženju plaće za 12 mjesec na rashod. Prihod će biti ostvaren u 1 mjesecu 2026. g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188.855,38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Iznosa nije bilo u prethodnom razdoblju jer je od 1.1.2025. uvedena promjena u pravilniku o proračunskom računovodstvu te je uveden novi način knjiženja potraživanja prema proračunu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11.105,29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refundaciju za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65.465,77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3378,9</w:t>
            </w:r>
          </w:p>
        </w:tc>
      </w:tr>
    </w:tbl>
    <w:p>
      <w:pPr>
        <w:spacing w:before="0" w:after="0"/>
      </w:pPr>
    </w:p>
    <w:p>
      <w:r>
        <w:t xml:space="preserve">Iznos se odnosi na neplaćene račune za udžbenike, čeka se refundacija sredstava od strane MZOM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31.295,71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povrat sredstava za energente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bolovanje na teret hzzo-a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178.780,90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203.491,19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Iznos se odnosi na troškove vezane uz prehranu učenika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149.922,43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amortizaciju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se odnosi na dobiveno prijenosno računalo, stol za stolni tenis i lopte za rukomet, blender i knjige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66.054,75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neplaćene račune za nabavu udžbenika i nepodmirene račune za materijalne rashode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a) Prekoračenje 1 do 60 dana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D232A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za tonere, vijenac i hdmi kabel. Uplata se očekuje u 1 mjesecu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D24A do D24D)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65.465,77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za udžbenike, čeka se uplata od strane MZOM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37.919,95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obezu povrata bolovanja na teret HZZO-a i obvezu povrata u proračun za više uplaćena sredstva za energente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263.706,58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rashode koji se odnose na plaću za prosinac u iznosu i materijalne rashode za prosinac. Za sve rashode očekuje se uplata u siječnju 2026.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Iznosi u izvještaju odnose se na prihode i rashode za školsku shemu mlijeka i mliječnih proizvoda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33adbbd3b949e4" /></Relationships>
</file>